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Pr="00120369" w:rsidRDefault="004812D0" w:rsidP="00A51DF7">
      <w:pPr>
        <w:tabs>
          <w:tab w:val="left" w:pos="2145"/>
          <w:tab w:val="center" w:pos="4680"/>
        </w:tabs>
        <w:spacing w:after="0" w:line="480" w:lineRule="auto"/>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MENTAL HEALTH SERVICES</w:t>
      </w:r>
    </w:p>
    <w:p w:rsidR="00A51DF7" w:rsidRDefault="00A51DF7" w:rsidP="00A51DF7">
      <w:pPr>
        <w:tabs>
          <w:tab w:val="left" w:pos="4110"/>
          <w:tab w:val="center" w:pos="4680"/>
        </w:tabs>
        <w:spacing w:after="0" w:line="480" w:lineRule="auto"/>
        <w:rPr>
          <w:rFonts w:ascii="Times New Roman" w:hAnsi="Times New Roman" w:cs="Times New Roman"/>
          <w:sz w:val="24"/>
          <w:szCs w:val="24"/>
        </w:rPr>
      </w:pPr>
    </w:p>
    <w:p w:rsidR="00A51DF7" w:rsidRPr="006C1122" w:rsidRDefault="00281DB6" w:rsidP="00A51DF7">
      <w:pPr>
        <w:tabs>
          <w:tab w:val="left" w:pos="4110"/>
          <w:tab w:val="center" w:pos="468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51DF7" w:rsidRPr="006C1122" w:rsidRDefault="00281DB6" w:rsidP="00A51D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w:t>
      </w:r>
      <w:r w:rsidR="004812D0" w:rsidRPr="006C1122">
        <w:rPr>
          <w:rFonts w:ascii="Times New Roman" w:hAnsi="Times New Roman" w:cs="Times New Roman"/>
          <w:sz w:val="24"/>
          <w:szCs w:val="24"/>
        </w:rPr>
        <w:t>Tutor:</w:t>
      </w:r>
    </w:p>
    <w:p w:rsidR="00A51DF7" w:rsidRDefault="004812D0" w:rsidP="00A51DF7">
      <w:pPr>
        <w:spacing w:line="480" w:lineRule="auto"/>
        <w:jc w:val="center"/>
        <w:rPr>
          <w:rFonts w:ascii="Times New Roman" w:hAnsi="Times New Roman" w:cs="Times New Roman"/>
          <w:b/>
          <w:sz w:val="24"/>
          <w:szCs w:val="24"/>
        </w:rPr>
      </w:pPr>
      <w:r w:rsidRPr="006C1122">
        <w:rPr>
          <w:rFonts w:ascii="Times New Roman" w:hAnsi="Times New Roman" w:cs="Times New Roman"/>
          <w:sz w:val="24"/>
          <w:szCs w:val="24"/>
        </w:rPr>
        <w:t>Institution</w:t>
      </w:r>
      <w:r w:rsidR="00281DB6">
        <w:rPr>
          <w:rFonts w:ascii="Times New Roman" w:hAnsi="Times New Roman" w:cs="Times New Roman"/>
          <w:sz w:val="24"/>
          <w:szCs w:val="24"/>
        </w:rPr>
        <w:t xml:space="preserve"> of affiliation</w:t>
      </w: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Default="00A51DF7" w:rsidP="00A51DF7">
      <w:pPr>
        <w:spacing w:line="480" w:lineRule="auto"/>
        <w:jc w:val="center"/>
        <w:rPr>
          <w:rFonts w:ascii="Times New Roman" w:hAnsi="Times New Roman" w:cs="Times New Roman"/>
          <w:b/>
          <w:sz w:val="24"/>
          <w:szCs w:val="24"/>
        </w:rPr>
      </w:pPr>
    </w:p>
    <w:p w:rsidR="00A51DF7" w:rsidRPr="00A51DF7" w:rsidRDefault="004812D0" w:rsidP="00A51DF7">
      <w:pPr>
        <w:spacing w:line="480" w:lineRule="auto"/>
        <w:jc w:val="center"/>
        <w:rPr>
          <w:rFonts w:ascii="Times New Roman" w:hAnsi="Times New Roman" w:cs="Times New Roman"/>
          <w:b/>
          <w:sz w:val="24"/>
          <w:szCs w:val="24"/>
        </w:rPr>
      </w:pPr>
      <w:r w:rsidRPr="00A51DF7">
        <w:rPr>
          <w:rFonts w:ascii="Times New Roman" w:hAnsi="Times New Roman" w:cs="Times New Roman"/>
          <w:b/>
          <w:sz w:val="24"/>
          <w:szCs w:val="24"/>
        </w:rPr>
        <w:lastRenderedPageBreak/>
        <w:t>Mental health services</w:t>
      </w:r>
    </w:p>
    <w:p w:rsidR="00A51DF7" w:rsidRPr="00A51DF7" w:rsidRDefault="004812D0" w:rsidP="00A51DF7">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A51DF7">
        <w:rPr>
          <w:rFonts w:ascii="Times New Roman" w:hAnsi="Times New Roman" w:cs="Times New Roman"/>
          <w:b/>
          <w:color w:val="1D1D1D"/>
          <w:sz w:val="24"/>
          <w:szCs w:val="24"/>
          <w:shd w:val="clear" w:color="auto" w:fill="FFFFFF"/>
        </w:rPr>
        <w:t xml:space="preserve">The recipients of mental health services in the U.S. represent only a small percentage of those in need of services. State two (2) factors that impede access to mental </w:t>
      </w:r>
      <w:r w:rsidRPr="00A51DF7">
        <w:rPr>
          <w:rFonts w:ascii="Times New Roman" w:hAnsi="Times New Roman" w:cs="Times New Roman"/>
          <w:b/>
          <w:color w:val="1D1D1D"/>
          <w:sz w:val="24"/>
          <w:szCs w:val="24"/>
          <w:shd w:val="clear" w:color="auto" w:fill="FFFFFF"/>
        </w:rPr>
        <w:t>illness treatment.</w:t>
      </w:r>
    </w:p>
    <w:p w:rsidR="00A51DF7" w:rsidRPr="00A51DF7" w:rsidRDefault="004812D0" w:rsidP="00A51DF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A low perception regarding the need for mental illness treatment among the affected persons</w:t>
      </w:r>
    </w:p>
    <w:p w:rsidR="00A51DF7" w:rsidRPr="00A51DF7" w:rsidRDefault="004812D0" w:rsidP="00A51DF7">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Desire by patients to handle the illness on their own</w:t>
      </w:r>
    </w:p>
    <w:p w:rsidR="00A51DF7" w:rsidRPr="00A51DF7" w:rsidRDefault="004812D0" w:rsidP="00A51DF7">
      <w:pPr>
        <w:pStyle w:val="ListParagraph"/>
        <w:numPr>
          <w:ilvl w:val="0"/>
          <w:numId w:val="1"/>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b/>
          <w:color w:val="1D1D1D"/>
          <w:sz w:val="24"/>
          <w:szCs w:val="24"/>
          <w:shd w:val="clear" w:color="auto" w:fill="FFFFFF"/>
        </w:rPr>
        <w:t xml:space="preserve">Name two (2) ways WWI and WWII affected the awareness of mental health disorders among </w:t>
      </w:r>
      <w:r w:rsidRPr="00A51DF7">
        <w:rPr>
          <w:rFonts w:ascii="Times New Roman" w:hAnsi="Times New Roman" w:cs="Times New Roman"/>
          <w:b/>
          <w:color w:val="1D1D1D"/>
          <w:sz w:val="24"/>
          <w:szCs w:val="24"/>
          <w:shd w:val="clear" w:color="auto" w:fill="FFFFFF"/>
        </w:rPr>
        <w:t>the federal government and the American public? Name one (1) result of that awareness</w:t>
      </w:r>
      <w:r w:rsidRPr="00A51DF7">
        <w:rPr>
          <w:rFonts w:ascii="Times New Roman" w:hAnsi="Times New Roman" w:cs="Times New Roman"/>
          <w:color w:val="1D1D1D"/>
          <w:sz w:val="24"/>
          <w:szCs w:val="24"/>
          <w:shd w:val="clear" w:color="auto" w:fill="FFFFFF"/>
        </w:rPr>
        <w:t xml:space="preserve">? </w:t>
      </w:r>
    </w:p>
    <w:p w:rsidR="00A51DF7" w:rsidRPr="00A51DF7" w:rsidRDefault="004812D0" w:rsidP="00A51DF7">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At the end of the First World War, there was observed a post-traumatic stress disorder (PTSD) known as "Shell Shock", a reaction a condition that resulted from the reac</w:t>
      </w:r>
      <w:r w:rsidRPr="00A51DF7">
        <w:rPr>
          <w:rFonts w:ascii="Times New Roman" w:hAnsi="Times New Roman" w:cs="Times New Roman"/>
          <w:color w:val="1D1D1D"/>
          <w:sz w:val="24"/>
          <w:szCs w:val="24"/>
          <w:shd w:val="clear" w:color="auto" w:fill="FFFFFF"/>
        </w:rPr>
        <w:t xml:space="preserve">tion to the explosion of artillery shells (Grogan, 2014). In the course of this war, there existed varied treatment where soldiers would receive a few days' rests and then later return to war (Moore &amp; Bernette, 2013). According to Perry (2016), </w:t>
      </w:r>
      <w:r w:rsidR="00281DB6" w:rsidRPr="00A51DF7">
        <w:rPr>
          <w:rFonts w:ascii="Times New Roman" w:hAnsi="Times New Roman" w:cs="Times New Roman"/>
          <w:color w:val="1D1D1D"/>
          <w:sz w:val="24"/>
          <w:szCs w:val="24"/>
          <w:shd w:val="clear" w:color="auto" w:fill="FFFFFF"/>
        </w:rPr>
        <w:t>chronic symptoms of this disorder were</w:t>
      </w:r>
      <w:r w:rsidRPr="00A51DF7">
        <w:rPr>
          <w:rFonts w:ascii="Times New Roman" w:hAnsi="Times New Roman" w:cs="Times New Roman"/>
          <w:color w:val="1D1D1D"/>
          <w:sz w:val="24"/>
          <w:szCs w:val="24"/>
          <w:shd w:val="clear" w:color="auto" w:fill="FFFFFF"/>
        </w:rPr>
        <w:t xml:space="preserve"> treated by causing the patients to engage in daily activity to enhance functioning.</w:t>
      </w:r>
    </w:p>
    <w:p w:rsidR="00A51DF7" w:rsidRPr="00A51DF7" w:rsidRDefault="004812D0" w:rsidP="00A51DF7">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During World War II, a development in treatment was made where shell shock was replaced by Combat Stress Reaction. This is well illustrated</w:t>
      </w:r>
      <w:r w:rsidRPr="00A51DF7">
        <w:rPr>
          <w:rFonts w:ascii="Times New Roman" w:hAnsi="Times New Roman" w:cs="Times New Roman"/>
          <w:color w:val="1D1D1D"/>
          <w:sz w:val="24"/>
          <w:szCs w:val="24"/>
          <w:shd w:val="clear" w:color="auto" w:fill="FFFFFF"/>
        </w:rPr>
        <w:t xml:space="preserve"> by the Stephen Crane’s Red Badge of Courage scenario (Grogan, 2014).</w:t>
      </w:r>
    </w:p>
    <w:p w:rsidR="00D83D93" w:rsidRDefault="00D83D93" w:rsidP="00A51DF7">
      <w:pPr>
        <w:pStyle w:val="ListParagraph"/>
        <w:spacing w:line="480" w:lineRule="auto"/>
        <w:ind w:left="1440"/>
        <w:rPr>
          <w:rFonts w:ascii="Times New Roman" w:hAnsi="Times New Roman" w:cs="Times New Roman"/>
          <w:color w:val="1D1D1D"/>
          <w:sz w:val="24"/>
          <w:szCs w:val="24"/>
          <w:shd w:val="clear" w:color="auto" w:fill="FFFFFF"/>
        </w:rPr>
      </w:pPr>
    </w:p>
    <w:p w:rsidR="00D83D93" w:rsidRDefault="00D83D93" w:rsidP="00A51DF7">
      <w:pPr>
        <w:pStyle w:val="ListParagraph"/>
        <w:spacing w:line="480" w:lineRule="auto"/>
        <w:ind w:left="1440"/>
        <w:rPr>
          <w:rFonts w:ascii="Times New Roman" w:hAnsi="Times New Roman" w:cs="Times New Roman"/>
          <w:color w:val="1D1D1D"/>
          <w:sz w:val="24"/>
          <w:szCs w:val="24"/>
          <w:shd w:val="clear" w:color="auto" w:fill="FFFFFF"/>
        </w:rPr>
      </w:pPr>
    </w:p>
    <w:p w:rsidR="00D83D93" w:rsidRDefault="00D83D93" w:rsidP="00A51DF7">
      <w:pPr>
        <w:pStyle w:val="ListParagraph"/>
        <w:spacing w:line="480" w:lineRule="auto"/>
        <w:ind w:left="1440"/>
        <w:rPr>
          <w:rFonts w:ascii="Times New Roman" w:hAnsi="Times New Roman" w:cs="Times New Roman"/>
          <w:color w:val="1D1D1D"/>
          <w:sz w:val="24"/>
          <w:szCs w:val="24"/>
          <w:shd w:val="clear" w:color="auto" w:fill="FFFFFF"/>
        </w:rPr>
      </w:pPr>
    </w:p>
    <w:p w:rsidR="00A51DF7" w:rsidRPr="00A51DF7" w:rsidRDefault="004812D0" w:rsidP="00A51DF7">
      <w:pPr>
        <w:pStyle w:val="ListParagraph"/>
        <w:spacing w:line="480" w:lineRule="auto"/>
        <w:ind w:left="144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lastRenderedPageBreak/>
        <w:t>The result of the awareness</w:t>
      </w:r>
    </w:p>
    <w:p w:rsidR="00A51DF7" w:rsidRPr="00A51DF7" w:rsidRDefault="004812D0" w:rsidP="00A51DF7">
      <w:pPr>
        <w:pStyle w:val="ListParagraph"/>
        <w:spacing w:line="480" w:lineRule="auto"/>
        <w:ind w:left="144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Grogan (2014</w:t>
      </w:r>
      <w:r w:rsidR="00281DB6" w:rsidRPr="00A51DF7">
        <w:rPr>
          <w:rFonts w:ascii="Times New Roman" w:hAnsi="Times New Roman" w:cs="Times New Roman"/>
          <w:color w:val="1D1D1D"/>
          <w:sz w:val="24"/>
          <w:szCs w:val="24"/>
          <w:shd w:val="clear" w:color="auto" w:fill="FFFFFF"/>
        </w:rPr>
        <w:t>); Provides</w:t>
      </w:r>
      <w:r w:rsidRPr="00A51DF7">
        <w:rPr>
          <w:rFonts w:ascii="Times New Roman" w:hAnsi="Times New Roman" w:cs="Times New Roman"/>
          <w:color w:val="1D1D1D"/>
          <w:sz w:val="24"/>
          <w:szCs w:val="24"/>
          <w:shd w:val="clear" w:color="auto" w:fill="FFFFFF"/>
        </w:rPr>
        <w:t xml:space="preserve"> that the America</w:t>
      </w:r>
      <w:r w:rsidR="00281DB6">
        <w:rPr>
          <w:rFonts w:ascii="Times New Roman" w:hAnsi="Times New Roman" w:cs="Times New Roman"/>
          <w:color w:val="1D1D1D"/>
          <w:sz w:val="24"/>
          <w:szCs w:val="24"/>
          <w:shd w:val="clear" w:color="auto" w:fill="FFFFFF"/>
        </w:rPr>
        <w:t xml:space="preserve">n Psychiatric Association (APA) </w:t>
      </w:r>
      <w:r w:rsidRPr="00A51DF7">
        <w:rPr>
          <w:rFonts w:ascii="Times New Roman" w:hAnsi="Times New Roman" w:cs="Times New Roman"/>
          <w:color w:val="1D1D1D"/>
          <w:sz w:val="24"/>
          <w:szCs w:val="24"/>
          <w:shd w:val="clear" w:color="auto" w:fill="FFFFFF"/>
        </w:rPr>
        <w:t>developed for the first time the Diagnostic Manual of Mental Disorders (DSM-I)</w:t>
      </w:r>
      <w:r w:rsidRPr="00A51DF7">
        <w:rPr>
          <w:rFonts w:ascii="Times New Roman" w:hAnsi="Times New Roman" w:cs="Times New Roman"/>
          <w:color w:val="1D1D1D"/>
          <w:sz w:val="24"/>
          <w:szCs w:val="24"/>
          <w:shd w:val="clear" w:color="auto" w:fill="FFFFFF"/>
        </w:rPr>
        <w:t>. The diagnosis was meant suggested to treat people who appeared normal but with traumatic symptoms derived from combat or disaster events (Grogan, 2014).</w:t>
      </w:r>
    </w:p>
    <w:p w:rsidR="00A51DF7" w:rsidRPr="00A51DF7" w:rsidRDefault="00A51DF7" w:rsidP="00A51DF7">
      <w:pPr>
        <w:pStyle w:val="ListParagraph"/>
        <w:spacing w:line="480" w:lineRule="auto"/>
        <w:rPr>
          <w:rFonts w:ascii="Times New Roman" w:hAnsi="Times New Roman" w:cs="Times New Roman"/>
          <w:color w:val="1D1D1D"/>
          <w:sz w:val="24"/>
          <w:szCs w:val="24"/>
          <w:shd w:val="clear" w:color="auto" w:fill="FFFFFF"/>
        </w:rPr>
      </w:pPr>
    </w:p>
    <w:p w:rsidR="00A51DF7" w:rsidRPr="00A51DF7" w:rsidRDefault="004812D0" w:rsidP="00A51DF7">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A51DF7">
        <w:rPr>
          <w:rFonts w:ascii="Times New Roman" w:hAnsi="Times New Roman" w:cs="Times New Roman"/>
          <w:b/>
          <w:color w:val="1D1D1D"/>
          <w:sz w:val="24"/>
          <w:szCs w:val="24"/>
          <w:shd w:val="clear" w:color="auto" w:fill="FFFFFF"/>
        </w:rPr>
        <w:t>From colonial times through the 1960s, the primary mode of mental illness treatment was institutiona</w:t>
      </w:r>
      <w:r w:rsidRPr="00A51DF7">
        <w:rPr>
          <w:rFonts w:ascii="Times New Roman" w:hAnsi="Times New Roman" w:cs="Times New Roman"/>
          <w:b/>
          <w:color w:val="1D1D1D"/>
          <w:sz w:val="24"/>
          <w:szCs w:val="24"/>
          <w:shd w:val="clear" w:color="auto" w:fill="FFFFFF"/>
        </w:rPr>
        <w:t xml:space="preserve">l. In the 1960s, mental health treatment shifted to a community-based orientation. Name two (2) factors responsible for this shift? What were the effects on patients and on the community? </w:t>
      </w:r>
    </w:p>
    <w:p w:rsidR="00A51DF7" w:rsidRPr="00A51DF7" w:rsidRDefault="004812D0" w:rsidP="00A51DF7">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There were inadequate funding and staffing of hospitals to effectiv</w:t>
      </w:r>
      <w:r w:rsidRPr="00A51DF7">
        <w:rPr>
          <w:rFonts w:ascii="Times New Roman" w:hAnsi="Times New Roman" w:cs="Times New Roman"/>
          <w:color w:val="1D1D1D"/>
          <w:sz w:val="24"/>
          <w:szCs w:val="24"/>
          <w:shd w:val="clear" w:color="auto" w:fill="FFFFFF"/>
        </w:rPr>
        <w:t>ely deal with the mental health issues coupled with rampant reports of human rights violations as well as poor ling conditions in the institutions of health services (Cooke, 2017).</w:t>
      </w:r>
    </w:p>
    <w:p w:rsidR="00A51DF7" w:rsidRPr="00A51DF7" w:rsidRDefault="004812D0" w:rsidP="00A51DF7">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 xml:space="preserve">Secondly, the move was propelled by a developed belief that patients </w:t>
      </w:r>
      <w:r w:rsidRPr="00A51DF7">
        <w:rPr>
          <w:rFonts w:ascii="Times New Roman" w:hAnsi="Times New Roman" w:cs="Times New Roman"/>
          <w:color w:val="1D1D1D"/>
          <w:sz w:val="24"/>
          <w:szCs w:val="24"/>
          <w:shd w:val="clear" w:color="auto" w:fill="FFFFFF"/>
        </w:rPr>
        <w:t>with mental health disorders would receive better care while in their community setting as compared to the intimidating and isolated mental hospital (Moore &amp; Bernette, 2013).</w:t>
      </w:r>
    </w:p>
    <w:p w:rsidR="00A51DF7" w:rsidRPr="00A51DF7" w:rsidRDefault="004812D0" w:rsidP="00A51DF7">
      <w:pPr>
        <w:spacing w:line="480" w:lineRule="auto"/>
        <w:ind w:left="720"/>
        <w:rPr>
          <w:rFonts w:ascii="Times New Roman" w:hAnsi="Times New Roman" w:cs="Times New Roman"/>
          <w:b/>
          <w:color w:val="1D1D1D"/>
          <w:sz w:val="24"/>
          <w:szCs w:val="24"/>
          <w:shd w:val="clear" w:color="auto" w:fill="FFFFFF"/>
        </w:rPr>
      </w:pPr>
      <w:r w:rsidRPr="00A51DF7">
        <w:rPr>
          <w:rFonts w:ascii="Times New Roman" w:hAnsi="Times New Roman" w:cs="Times New Roman"/>
          <w:b/>
          <w:color w:val="1D1D1D"/>
          <w:sz w:val="24"/>
          <w:szCs w:val="24"/>
          <w:shd w:val="clear" w:color="auto" w:fill="FFFFFF"/>
        </w:rPr>
        <w:t>The effects on the patients and the community</w:t>
      </w:r>
    </w:p>
    <w:p w:rsidR="00D83D93" w:rsidRDefault="004812D0" w:rsidP="00A51DF7">
      <w:pPr>
        <w:spacing w:line="480" w:lineRule="auto"/>
        <w:ind w:left="72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 xml:space="preserve">Studies indicate that an </w:t>
      </w:r>
      <w:r w:rsidRPr="00A51DF7">
        <w:rPr>
          <w:rFonts w:ascii="Times New Roman" w:hAnsi="Times New Roman" w:cs="Times New Roman"/>
          <w:color w:val="1D1D1D"/>
          <w:sz w:val="24"/>
          <w:szCs w:val="24"/>
          <w:shd w:val="clear" w:color="auto" w:fill="FFFFFF"/>
        </w:rPr>
        <w:t>observation of improvements in adaptive behaviors, patient satisfaction, and friendships among the patients (Perry, 2016). However, there are negative outcomes of the initiatives as provided by Moore &amp; Bernette (2013) where there exist reports of substanti</w:t>
      </w:r>
      <w:r w:rsidRPr="00A51DF7">
        <w:rPr>
          <w:rFonts w:ascii="Times New Roman" w:hAnsi="Times New Roman" w:cs="Times New Roman"/>
          <w:color w:val="1D1D1D"/>
          <w:sz w:val="24"/>
          <w:szCs w:val="24"/>
          <w:shd w:val="clear" w:color="auto" w:fill="FFFFFF"/>
        </w:rPr>
        <w:t>al deficits in essential elements of healthcare such as vaccinations and routine medical checks among the patients.</w:t>
      </w:r>
    </w:p>
    <w:p w:rsidR="00A51DF7" w:rsidRPr="00A51DF7" w:rsidRDefault="004812D0" w:rsidP="00A51DF7">
      <w:pPr>
        <w:spacing w:line="480" w:lineRule="auto"/>
        <w:ind w:left="72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lastRenderedPageBreak/>
        <w:t>The burden of care imposed on the community has increased staining among the communities since they are not well equipped with the medica</w:t>
      </w:r>
      <w:r w:rsidRPr="00A51DF7">
        <w:rPr>
          <w:rFonts w:ascii="Times New Roman" w:hAnsi="Times New Roman" w:cs="Times New Roman"/>
          <w:color w:val="1D1D1D"/>
          <w:sz w:val="24"/>
          <w:szCs w:val="24"/>
          <w:shd w:val="clear" w:color="auto" w:fill="FFFFFF"/>
        </w:rPr>
        <w:t xml:space="preserve">l care knowledge of these </w:t>
      </w:r>
      <w:r w:rsidR="00281DB6" w:rsidRPr="00A51DF7">
        <w:rPr>
          <w:rFonts w:ascii="Times New Roman" w:hAnsi="Times New Roman" w:cs="Times New Roman"/>
          <w:color w:val="1D1D1D"/>
          <w:sz w:val="24"/>
          <w:szCs w:val="24"/>
          <w:shd w:val="clear" w:color="auto" w:fill="FFFFFF"/>
        </w:rPr>
        <w:t>types</w:t>
      </w:r>
      <w:r w:rsidRPr="00A51DF7">
        <w:rPr>
          <w:rFonts w:ascii="Times New Roman" w:hAnsi="Times New Roman" w:cs="Times New Roman"/>
          <w:color w:val="1D1D1D"/>
          <w:sz w:val="24"/>
          <w:szCs w:val="24"/>
          <w:shd w:val="clear" w:color="auto" w:fill="FFFFFF"/>
        </w:rPr>
        <w:t xml:space="preserve"> of patients. Additionally, the financial resources required to provide efficient care are not readily available for the community members hence increasing the economic burden (Perry, 2016). </w:t>
      </w:r>
    </w:p>
    <w:p w:rsidR="00A51DF7" w:rsidRPr="00A51DF7" w:rsidRDefault="004812D0" w:rsidP="00A51DF7">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A51DF7">
        <w:rPr>
          <w:rFonts w:ascii="Times New Roman" w:hAnsi="Times New Roman" w:cs="Times New Roman"/>
          <w:b/>
          <w:color w:val="1D1D1D"/>
          <w:sz w:val="24"/>
          <w:szCs w:val="24"/>
          <w:shd w:val="clear" w:color="auto" w:fill="FFFFFF"/>
        </w:rPr>
        <w:t>As mental illness treatment shifte</w:t>
      </w:r>
      <w:r w:rsidRPr="00A51DF7">
        <w:rPr>
          <w:rFonts w:ascii="Times New Roman" w:hAnsi="Times New Roman" w:cs="Times New Roman"/>
          <w:b/>
          <w:color w:val="1D1D1D"/>
          <w:sz w:val="24"/>
          <w:szCs w:val="24"/>
          <w:shd w:val="clear" w:color="auto" w:fill="FFFFFF"/>
        </w:rPr>
        <w:t>d from the institutional to the community setting, public dollars were allocated on the basis of units of service delivered, not on results of care. Discuss the implications of this policy on the deinstitutionalized severely mentally ill.</w:t>
      </w:r>
    </w:p>
    <w:p w:rsidR="00A51DF7" w:rsidRDefault="004812D0" w:rsidP="00A51DF7">
      <w:pPr>
        <w:pStyle w:val="ListParagraph"/>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The policy, not c</w:t>
      </w:r>
      <w:r w:rsidRPr="00A51DF7">
        <w:rPr>
          <w:rFonts w:ascii="Times New Roman" w:hAnsi="Times New Roman" w:cs="Times New Roman"/>
          <w:color w:val="1D1D1D"/>
          <w:sz w:val="24"/>
          <w:szCs w:val="24"/>
          <w:shd w:val="clear" w:color="auto" w:fill="FFFFFF"/>
        </w:rPr>
        <w:t>onsidering results of care while allocating dollars does not address the issues of the severely mentally ill. This is because, treatment of such patients cannot be measured according to the number of service units available in a given society (Cooke, 2017)</w:t>
      </w:r>
      <w:r w:rsidRPr="00A51DF7">
        <w:rPr>
          <w:rFonts w:ascii="Times New Roman" w:hAnsi="Times New Roman" w:cs="Times New Roman"/>
          <w:color w:val="1D1D1D"/>
          <w:sz w:val="24"/>
          <w:szCs w:val="24"/>
          <w:shd w:val="clear" w:color="auto" w:fill="FFFFFF"/>
        </w:rPr>
        <w:t>. According to Perry (2016), the fact that deinstitutionalization shifted the burden from hospitals does not prove that the shift also included medical expertise. As such, since the caregivers in the society are reported to have been initially dealing with</w:t>
      </w:r>
      <w:r w:rsidRPr="00A51DF7">
        <w:rPr>
          <w:rFonts w:ascii="Times New Roman" w:hAnsi="Times New Roman" w:cs="Times New Roman"/>
          <w:color w:val="1D1D1D"/>
          <w:sz w:val="24"/>
          <w:szCs w:val="24"/>
          <w:shd w:val="clear" w:color="auto" w:fill="FFFFFF"/>
        </w:rPr>
        <w:t xml:space="preserve"> patients who were normal but having mental disorders that were not complex poses a challenge when the caregivers are now expected to deal with cases that require qualified medical attention (Cooke, 2017). As a result, such patients fail to r3ecieve requir</w:t>
      </w:r>
      <w:r w:rsidRPr="00A51DF7">
        <w:rPr>
          <w:rFonts w:ascii="Times New Roman" w:hAnsi="Times New Roman" w:cs="Times New Roman"/>
          <w:color w:val="1D1D1D"/>
          <w:sz w:val="24"/>
          <w:szCs w:val="24"/>
          <w:shd w:val="clear" w:color="auto" w:fill="FFFFFF"/>
        </w:rPr>
        <w:t xml:space="preserve">ed standard of medical attention. </w:t>
      </w:r>
    </w:p>
    <w:p w:rsidR="00D83D93" w:rsidRDefault="00D83D93" w:rsidP="00A51DF7">
      <w:pPr>
        <w:pStyle w:val="ListParagraph"/>
        <w:spacing w:line="480" w:lineRule="auto"/>
        <w:rPr>
          <w:rFonts w:ascii="Times New Roman" w:hAnsi="Times New Roman" w:cs="Times New Roman"/>
          <w:color w:val="1D1D1D"/>
          <w:sz w:val="24"/>
          <w:szCs w:val="24"/>
          <w:shd w:val="clear" w:color="auto" w:fill="FFFFFF"/>
        </w:rPr>
      </w:pPr>
    </w:p>
    <w:p w:rsidR="00D83D93" w:rsidRDefault="00D83D93" w:rsidP="00A51DF7">
      <w:pPr>
        <w:pStyle w:val="ListParagraph"/>
        <w:spacing w:line="480" w:lineRule="auto"/>
        <w:rPr>
          <w:rFonts w:ascii="Times New Roman" w:hAnsi="Times New Roman" w:cs="Times New Roman"/>
          <w:color w:val="1D1D1D"/>
          <w:sz w:val="24"/>
          <w:szCs w:val="24"/>
          <w:shd w:val="clear" w:color="auto" w:fill="FFFFFF"/>
        </w:rPr>
      </w:pPr>
    </w:p>
    <w:p w:rsidR="00D83D93" w:rsidRPr="00A51DF7" w:rsidRDefault="00D83D93" w:rsidP="00A51DF7">
      <w:pPr>
        <w:pStyle w:val="ListParagraph"/>
        <w:spacing w:line="480" w:lineRule="auto"/>
        <w:rPr>
          <w:rFonts w:ascii="Times New Roman" w:hAnsi="Times New Roman" w:cs="Times New Roman"/>
          <w:color w:val="1D1D1D"/>
          <w:sz w:val="24"/>
          <w:szCs w:val="24"/>
          <w:shd w:val="clear" w:color="auto" w:fill="FFFFFF"/>
        </w:rPr>
      </w:pPr>
    </w:p>
    <w:p w:rsidR="00A51DF7" w:rsidRPr="00D83D93" w:rsidRDefault="004812D0" w:rsidP="00D83D93">
      <w:pPr>
        <w:pStyle w:val="ListParagraph"/>
        <w:numPr>
          <w:ilvl w:val="0"/>
          <w:numId w:val="1"/>
        </w:numPr>
        <w:spacing w:line="480" w:lineRule="auto"/>
        <w:rPr>
          <w:rFonts w:ascii="Times New Roman" w:hAnsi="Times New Roman" w:cs="Times New Roman"/>
          <w:b/>
          <w:color w:val="1D1D1D"/>
          <w:sz w:val="24"/>
          <w:szCs w:val="24"/>
          <w:shd w:val="clear" w:color="auto" w:fill="FFFFFF"/>
        </w:rPr>
      </w:pPr>
      <w:r w:rsidRPr="00D83D93">
        <w:rPr>
          <w:rFonts w:ascii="Times New Roman" w:hAnsi="Times New Roman" w:cs="Times New Roman"/>
          <w:b/>
          <w:color w:val="1D1D1D"/>
          <w:sz w:val="24"/>
          <w:szCs w:val="24"/>
          <w:shd w:val="clear" w:color="auto" w:fill="FFFFFF"/>
        </w:rPr>
        <w:lastRenderedPageBreak/>
        <w:t xml:space="preserve">The author states, “In contrast to widely held assumptions, mental disorders can now be diagnosed and treated as effectively as physical disorders.” Identify and discuss two (2) factors that have contributed to the </w:t>
      </w:r>
      <w:r w:rsidRPr="00D83D93">
        <w:rPr>
          <w:rFonts w:ascii="Times New Roman" w:hAnsi="Times New Roman" w:cs="Times New Roman"/>
          <w:b/>
          <w:color w:val="1D1D1D"/>
          <w:sz w:val="24"/>
          <w:szCs w:val="24"/>
          <w:shd w:val="clear" w:color="auto" w:fill="FFFFFF"/>
        </w:rPr>
        <w:t>persistence of erroneous assumptions about mental illness treatment. Identify one (1) factor that “allow mental disorders to be diagnosed and treated as effectively as physical disorders.”</w:t>
      </w:r>
    </w:p>
    <w:p w:rsidR="00A51DF7" w:rsidRPr="00A51DF7" w:rsidRDefault="004812D0" w:rsidP="00A51DF7">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The belief that mentally ill patients should be treated as children</w:t>
      </w:r>
      <w:r w:rsidRPr="00A51DF7">
        <w:rPr>
          <w:rFonts w:ascii="Times New Roman" w:hAnsi="Times New Roman" w:cs="Times New Roman"/>
          <w:color w:val="1D1D1D"/>
          <w:sz w:val="24"/>
          <w:szCs w:val="24"/>
          <w:shd w:val="clear" w:color="auto" w:fill="FFFFFF"/>
        </w:rPr>
        <w:t>.</w:t>
      </w:r>
    </w:p>
    <w:p w:rsidR="00A51DF7" w:rsidRPr="00A51DF7" w:rsidRDefault="004812D0" w:rsidP="00A51DF7">
      <w:pPr>
        <w:pStyle w:val="ListParagraph"/>
        <w:spacing w:line="480" w:lineRule="auto"/>
        <w:ind w:left="144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It is a fact that some mentally ill persons could be impulsive and be ungrateful for the care they receive or fail to appreciate the consequences of their actions (Cooke, 2017).It is also important to note that such behavior does not render them children</w:t>
      </w:r>
      <w:r w:rsidRPr="00A51DF7">
        <w:rPr>
          <w:rFonts w:ascii="Times New Roman" w:hAnsi="Times New Roman" w:cs="Times New Roman"/>
          <w:color w:val="1D1D1D"/>
          <w:sz w:val="24"/>
          <w:szCs w:val="24"/>
          <w:shd w:val="clear" w:color="auto" w:fill="FFFFFF"/>
        </w:rPr>
        <w:t xml:space="preserve"> but merely sick adults and they ought to be treated as such.</w:t>
      </w:r>
    </w:p>
    <w:p w:rsidR="00A51DF7" w:rsidRPr="00A51DF7" w:rsidRDefault="004812D0" w:rsidP="00A51DF7">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The belief that mentally ill persons do not know what is happening to them.</w:t>
      </w:r>
    </w:p>
    <w:p w:rsidR="00A51DF7" w:rsidRPr="00A51DF7" w:rsidRDefault="004812D0" w:rsidP="00A51DF7">
      <w:pPr>
        <w:pStyle w:val="ListParagraph"/>
        <w:spacing w:line="480" w:lineRule="auto"/>
        <w:ind w:left="1440"/>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It is unfortunate that such a belief in most cases leads to the patients being abused (</w:t>
      </w:r>
      <w:r w:rsidRPr="00A51DF7">
        <w:rPr>
          <w:rFonts w:ascii="Times New Roman" w:hAnsi="Times New Roman" w:cs="Times New Roman"/>
          <w:sz w:val="24"/>
          <w:szCs w:val="24"/>
        </w:rPr>
        <w:t>Perry, 2016)</w:t>
      </w:r>
      <w:r w:rsidRPr="00A51DF7">
        <w:rPr>
          <w:rFonts w:ascii="Times New Roman" w:hAnsi="Times New Roman" w:cs="Times New Roman"/>
          <w:color w:val="1D1D1D"/>
          <w:sz w:val="24"/>
          <w:szCs w:val="24"/>
          <w:shd w:val="clear" w:color="auto" w:fill="FFFFFF"/>
        </w:rPr>
        <w:t>. There have been r</w:t>
      </w:r>
      <w:r w:rsidRPr="00A51DF7">
        <w:rPr>
          <w:rFonts w:ascii="Times New Roman" w:hAnsi="Times New Roman" w:cs="Times New Roman"/>
          <w:color w:val="1D1D1D"/>
          <w:sz w:val="24"/>
          <w:szCs w:val="24"/>
          <w:shd w:val="clear" w:color="auto" w:fill="FFFFFF"/>
        </w:rPr>
        <w:t>eported incidents when such patients call for medical attention but they are ignored on this basis hence making them suffer more.</w:t>
      </w:r>
    </w:p>
    <w:p w:rsidR="00A51DF7" w:rsidRPr="00A51DF7" w:rsidRDefault="004812D0" w:rsidP="00A51DF7">
      <w:pPr>
        <w:spacing w:line="480" w:lineRule="auto"/>
        <w:rPr>
          <w:rFonts w:ascii="Times New Roman" w:hAnsi="Times New Roman" w:cs="Times New Roman"/>
          <w:b/>
          <w:color w:val="1D1D1D"/>
          <w:sz w:val="24"/>
          <w:szCs w:val="24"/>
          <w:shd w:val="clear" w:color="auto" w:fill="FFFFFF"/>
        </w:rPr>
      </w:pPr>
      <w:r w:rsidRPr="00A51DF7">
        <w:rPr>
          <w:rFonts w:ascii="Times New Roman" w:hAnsi="Times New Roman" w:cs="Times New Roman"/>
          <w:b/>
          <w:color w:val="1D1D1D"/>
          <w:sz w:val="24"/>
          <w:szCs w:val="24"/>
          <w:shd w:val="clear" w:color="auto" w:fill="FFFFFF"/>
        </w:rPr>
        <w:t xml:space="preserve">Factor allowing mental disorders to be diagnosed and treated as effectively as physical disorders </w:t>
      </w:r>
    </w:p>
    <w:p w:rsidR="00A51DF7" w:rsidRPr="00A51DF7" w:rsidRDefault="004812D0" w:rsidP="00A51DF7">
      <w:pPr>
        <w:spacing w:line="480" w:lineRule="auto"/>
        <w:rPr>
          <w:rFonts w:ascii="Times New Roman" w:hAnsi="Times New Roman" w:cs="Times New Roman"/>
          <w:color w:val="1D1D1D"/>
          <w:sz w:val="24"/>
          <w:szCs w:val="24"/>
          <w:shd w:val="clear" w:color="auto" w:fill="FFFFFF"/>
        </w:rPr>
      </w:pPr>
      <w:r w:rsidRPr="00A51DF7">
        <w:rPr>
          <w:rFonts w:ascii="Times New Roman" w:hAnsi="Times New Roman" w:cs="Times New Roman"/>
          <w:color w:val="1D1D1D"/>
          <w:sz w:val="24"/>
          <w:szCs w:val="24"/>
          <w:shd w:val="clear" w:color="auto" w:fill="FFFFFF"/>
        </w:rPr>
        <w:t xml:space="preserve">The fact that mental </w:t>
      </w:r>
      <w:r w:rsidRPr="00A51DF7">
        <w:rPr>
          <w:rFonts w:ascii="Times New Roman" w:hAnsi="Times New Roman" w:cs="Times New Roman"/>
          <w:color w:val="1D1D1D"/>
          <w:sz w:val="24"/>
          <w:szCs w:val="24"/>
          <w:shd w:val="clear" w:color="auto" w:fill="FFFFFF"/>
        </w:rPr>
        <w:t>disorder can be detected through analysis of the patient's symptoms allows the illness to be diagnosed just like other illnesses that do not depend on the blood test but symptoms only. An example is the diagnosis of migraines and Alzheimer's disease.</w:t>
      </w:r>
    </w:p>
    <w:p w:rsidR="004F0289" w:rsidRDefault="004F0289" w:rsidP="00A51DF7">
      <w:pPr>
        <w:spacing w:line="480" w:lineRule="auto"/>
        <w:jc w:val="center"/>
        <w:rPr>
          <w:rFonts w:ascii="Times New Roman" w:hAnsi="Times New Roman" w:cs="Times New Roman"/>
          <w:b/>
          <w:color w:val="1D1D1D"/>
          <w:sz w:val="24"/>
          <w:szCs w:val="24"/>
          <w:shd w:val="clear" w:color="auto" w:fill="FFFFFF"/>
        </w:rPr>
      </w:pPr>
    </w:p>
    <w:p w:rsidR="004F0289" w:rsidRDefault="004F0289" w:rsidP="00A51DF7">
      <w:pPr>
        <w:spacing w:line="480" w:lineRule="auto"/>
        <w:jc w:val="center"/>
        <w:rPr>
          <w:rFonts w:ascii="Times New Roman" w:hAnsi="Times New Roman" w:cs="Times New Roman"/>
          <w:b/>
          <w:color w:val="1D1D1D"/>
          <w:sz w:val="24"/>
          <w:szCs w:val="24"/>
          <w:shd w:val="clear" w:color="auto" w:fill="FFFFFF"/>
        </w:rPr>
      </w:pPr>
    </w:p>
    <w:p w:rsidR="00A51DF7" w:rsidRPr="00A51DF7" w:rsidRDefault="004812D0" w:rsidP="00A51DF7">
      <w:pPr>
        <w:spacing w:line="480" w:lineRule="auto"/>
        <w:jc w:val="center"/>
        <w:rPr>
          <w:rFonts w:ascii="Times New Roman" w:hAnsi="Times New Roman" w:cs="Times New Roman"/>
          <w:b/>
          <w:color w:val="1D1D1D"/>
          <w:sz w:val="24"/>
          <w:szCs w:val="24"/>
          <w:shd w:val="clear" w:color="auto" w:fill="FFFFFF"/>
        </w:rPr>
      </w:pPr>
      <w:bookmarkStart w:id="0" w:name="_GoBack"/>
      <w:bookmarkEnd w:id="0"/>
      <w:r w:rsidRPr="00A51DF7">
        <w:rPr>
          <w:rFonts w:ascii="Times New Roman" w:hAnsi="Times New Roman" w:cs="Times New Roman"/>
          <w:b/>
          <w:color w:val="1D1D1D"/>
          <w:sz w:val="24"/>
          <w:szCs w:val="24"/>
          <w:shd w:val="clear" w:color="auto" w:fill="FFFFFF"/>
        </w:rPr>
        <w:lastRenderedPageBreak/>
        <w:t>References</w:t>
      </w:r>
    </w:p>
    <w:p w:rsidR="00A51DF7" w:rsidRPr="00A51DF7" w:rsidRDefault="004812D0" w:rsidP="00A51DF7">
      <w:pPr>
        <w:spacing w:line="480" w:lineRule="auto"/>
        <w:ind w:left="720" w:hanging="720"/>
        <w:rPr>
          <w:rFonts w:ascii="Times New Roman" w:hAnsi="Times New Roman" w:cs="Times New Roman"/>
          <w:sz w:val="24"/>
          <w:szCs w:val="24"/>
        </w:rPr>
      </w:pPr>
      <w:r w:rsidRPr="00A51DF7">
        <w:rPr>
          <w:rFonts w:ascii="Times New Roman" w:hAnsi="Times New Roman" w:cs="Times New Roman"/>
          <w:sz w:val="24"/>
          <w:szCs w:val="24"/>
        </w:rPr>
        <w:t xml:space="preserve">Cooke, A. C. (2017). </w:t>
      </w:r>
      <w:r w:rsidRPr="00A51DF7">
        <w:rPr>
          <w:rFonts w:ascii="Times New Roman" w:hAnsi="Times New Roman" w:cs="Times New Roman"/>
          <w:i/>
          <w:iCs/>
          <w:sz w:val="24"/>
          <w:szCs w:val="24"/>
        </w:rPr>
        <w:t>Moral panics, mental illness stigma, and the deinstitutionalization movement in American popular culture</w:t>
      </w:r>
      <w:r w:rsidRPr="00A51DF7">
        <w:rPr>
          <w:rFonts w:ascii="Times New Roman" w:hAnsi="Times New Roman" w:cs="Times New Roman"/>
          <w:sz w:val="24"/>
          <w:szCs w:val="24"/>
        </w:rPr>
        <w:t>.</w:t>
      </w:r>
    </w:p>
    <w:p w:rsidR="00A51DF7" w:rsidRPr="00A51DF7" w:rsidRDefault="004812D0" w:rsidP="00A51DF7">
      <w:pPr>
        <w:spacing w:line="480" w:lineRule="auto"/>
        <w:ind w:left="720" w:hanging="720"/>
        <w:rPr>
          <w:rFonts w:ascii="Times New Roman" w:hAnsi="Times New Roman" w:cs="Times New Roman"/>
          <w:sz w:val="24"/>
          <w:szCs w:val="24"/>
        </w:rPr>
      </w:pPr>
      <w:r w:rsidRPr="00A51DF7">
        <w:rPr>
          <w:rFonts w:ascii="Times New Roman" w:hAnsi="Times New Roman" w:cs="Times New Roman"/>
          <w:sz w:val="24"/>
          <w:szCs w:val="24"/>
        </w:rPr>
        <w:t xml:space="preserve">Grogan, S. (2014). </w:t>
      </w:r>
      <w:r w:rsidRPr="00A51DF7">
        <w:rPr>
          <w:rFonts w:ascii="Times New Roman" w:hAnsi="Times New Roman" w:cs="Times New Roman"/>
          <w:i/>
          <w:iCs/>
          <w:sz w:val="24"/>
          <w:szCs w:val="24"/>
        </w:rPr>
        <w:t>Shell-shocked Britain - the first world wars legacy for Britain's mental health</w:t>
      </w:r>
      <w:r w:rsidRPr="00A51DF7">
        <w:rPr>
          <w:rFonts w:ascii="Times New Roman" w:hAnsi="Times New Roman" w:cs="Times New Roman"/>
          <w:sz w:val="24"/>
          <w:szCs w:val="24"/>
        </w:rPr>
        <w:t>.</w:t>
      </w:r>
    </w:p>
    <w:p w:rsidR="00A51DF7" w:rsidRPr="00A51DF7" w:rsidRDefault="004812D0" w:rsidP="00A51DF7">
      <w:pPr>
        <w:spacing w:line="480" w:lineRule="auto"/>
        <w:ind w:left="720" w:hanging="720"/>
        <w:rPr>
          <w:rFonts w:ascii="Times New Roman" w:hAnsi="Times New Roman" w:cs="Times New Roman"/>
          <w:sz w:val="24"/>
          <w:szCs w:val="24"/>
        </w:rPr>
      </w:pPr>
      <w:r w:rsidRPr="00A51DF7">
        <w:rPr>
          <w:rFonts w:ascii="Times New Roman" w:hAnsi="Times New Roman" w:cs="Times New Roman"/>
          <w:sz w:val="24"/>
          <w:szCs w:val="24"/>
        </w:rPr>
        <w:t>Moore, B. A., &amp;</w:t>
      </w:r>
      <w:r w:rsidRPr="00A51DF7">
        <w:rPr>
          <w:rFonts w:ascii="Times New Roman" w:hAnsi="Times New Roman" w:cs="Times New Roman"/>
          <w:sz w:val="24"/>
          <w:szCs w:val="24"/>
        </w:rPr>
        <w:t xml:space="preserve"> Barnett, J. E. (2013). </w:t>
      </w:r>
      <w:r w:rsidRPr="00A51DF7">
        <w:rPr>
          <w:rFonts w:ascii="Times New Roman" w:hAnsi="Times New Roman" w:cs="Times New Roman"/>
          <w:i/>
          <w:iCs/>
          <w:sz w:val="24"/>
          <w:szCs w:val="24"/>
        </w:rPr>
        <w:t>Military psychologists' desk reference</w:t>
      </w:r>
      <w:r w:rsidRPr="00A51DF7">
        <w:rPr>
          <w:rFonts w:ascii="Times New Roman" w:hAnsi="Times New Roman" w:cs="Times New Roman"/>
          <w:sz w:val="24"/>
          <w:szCs w:val="24"/>
        </w:rPr>
        <w:t>.</w:t>
      </w:r>
    </w:p>
    <w:p w:rsidR="00A51DF7" w:rsidRPr="00A51DF7" w:rsidRDefault="004812D0" w:rsidP="00A51DF7">
      <w:pPr>
        <w:spacing w:line="480" w:lineRule="auto"/>
        <w:ind w:left="720" w:hanging="720"/>
        <w:rPr>
          <w:rFonts w:ascii="Times New Roman" w:hAnsi="Times New Roman" w:cs="Times New Roman"/>
          <w:color w:val="1D1D1D"/>
          <w:sz w:val="24"/>
          <w:szCs w:val="24"/>
          <w:shd w:val="clear" w:color="auto" w:fill="FFFFFF"/>
        </w:rPr>
      </w:pPr>
      <w:r w:rsidRPr="00A51DF7">
        <w:rPr>
          <w:rFonts w:ascii="Times New Roman" w:hAnsi="Times New Roman" w:cs="Times New Roman"/>
          <w:sz w:val="24"/>
          <w:szCs w:val="24"/>
        </w:rPr>
        <w:t xml:space="preserve">Perry, B. L. (2016). </w:t>
      </w:r>
      <w:r w:rsidRPr="00A51DF7">
        <w:rPr>
          <w:rFonts w:ascii="Times New Roman" w:hAnsi="Times New Roman" w:cs="Times New Roman"/>
          <w:i/>
          <w:iCs/>
          <w:sz w:val="24"/>
          <w:szCs w:val="24"/>
        </w:rPr>
        <w:t>50 years after deinstitutionalization: Mental illness in contemporary communities</w:t>
      </w:r>
      <w:r w:rsidRPr="00A51DF7">
        <w:rPr>
          <w:rFonts w:ascii="Times New Roman" w:hAnsi="Times New Roman" w:cs="Times New Roman"/>
          <w:sz w:val="24"/>
          <w:szCs w:val="24"/>
        </w:rPr>
        <w:t>.</w:t>
      </w:r>
    </w:p>
    <w:sectPr w:rsidR="00A51DF7" w:rsidRPr="00A51DF7" w:rsidSect="00A51D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2D0" w:rsidRDefault="004812D0" w:rsidP="00622B71">
      <w:pPr>
        <w:spacing w:after="0" w:line="240" w:lineRule="auto"/>
      </w:pPr>
      <w:r>
        <w:separator/>
      </w:r>
    </w:p>
  </w:endnote>
  <w:endnote w:type="continuationSeparator" w:id="0">
    <w:p w:rsidR="004812D0" w:rsidRDefault="004812D0" w:rsidP="00622B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2D0" w:rsidRDefault="004812D0" w:rsidP="00622B71">
      <w:pPr>
        <w:spacing w:after="0" w:line="240" w:lineRule="auto"/>
      </w:pPr>
      <w:r>
        <w:separator/>
      </w:r>
    </w:p>
  </w:footnote>
  <w:footnote w:type="continuationSeparator" w:id="0">
    <w:p w:rsidR="004812D0" w:rsidRDefault="004812D0" w:rsidP="00622B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96221"/>
      <w:docPartObj>
        <w:docPartGallery w:val="Page Numbers (Top of Page)"/>
        <w:docPartUnique/>
      </w:docPartObj>
    </w:sdtPr>
    <w:sdtEndPr>
      <w:rPr>
        <w:noProof/>
      </w:rPr>
    </w:sdtEndPr>
    <w:sdtContent>
      <w:p w:rsidR="00A51DF7" w:rsidRPr="00A51DF7" w:rsidRDefault="004812D0">
        <w:pPr>
          <w:pStyle w:val="Header"/>
          <w:jc w:val="right"/>
          <w:rPr>
            <w:rFonts w:ascii="Times New Roman" w:hAnsi="Times New Roman" w:cs="Times New Roman"/>
            <w:sz w:val="24"/>
            <w:szCs w:val="24"/>
          </w:rPr>
        </w:pPr>
        <w:r w:rsidRPr="00A51DF7">
          <w:rPr>
            <w:rFonts w:ascii="Times New Roman" w:hAnsi="Times New Roman" w:cs="Times New Roman"/>
            <w:sz w:val="24"/>
            <w:szCs w:val="24"/>
          </w:rPr>
          <w:t>MENTAL HEALTH SERVICES</w:t>
        </w:r>
        <w:r>
          <w:rPr>
            <w:rFonts w:ascii="Times New Roman" w:hAnsi="Times New Roman" w:cs="Times New Roman"/>
            <w:sz w:val="24"/>
            <w:szCs w:val="24"/>
          </w:rPr>
          <w:t xml:space="preserve">                                                                                                   </w:t>
        </w:r>
        <w:r w:rsidRPr="00A51DF7">
          <w:rPr>
            <w:rFonts w:ascii="Times New Roman" w:hAnsi="Times New Roman" w:cs="Times New Roman"/>
            <w:sz w:val="24"/>
            <w:szCs w:val="24"/>
          </w:rPr>
          <w:t xml:space="preserve"> </w:t>
        </w:r>
        <w:r w:rsidR="00622B71" w:rsidRPr="00A51DF7">
          <w:rPr>
            <w:rFonts w:ascii="Times New Roman" w:hAnsi="Times New Roman" w:cs="Times New Roman"/>
            <w:sz w:val="24"/>
            <w:szCs w:val="24"/>
          </w:rPr>
          <w:fldChar w:fldCharType="begin"/>
        </w:r>
        <w:r w:rsidRPr="00A51DF7">
          <w:rPr>
            <w:rFonts w:ascii="Times New Roman" w:hAnsi="Times New Roman" w:cs="Times New Roman"/>
            <w:sz w:val="24"/>
            <w:szCs w:val="24"/>
          </w:rPr>
          <w:instrText xml:space="preserve"> PAGE   \* MERGEFORMAT </w:instrText>
        </w:r>
        <w:r w:rsidR="00622B71" w:rsidRPr="00A51DF7">
          <w:rPr>
            <w:rFonts w:ascii="Times New Roman" w:hAnsi="Times New Roman" w:cs="Times New Roman"/>
            <w:sz w:val="24"/>
            <w:szCs w:val="24"/>
          </w:rPr>
          <w:fldChar w:fldCharType="separate"/>
        </w:r>
        <w:r w:rsidR="00281DB6">
          <w:rPr>
            <w:rFonts w:ascii="Times New Roman" w:hAnsi="Times New Roman" w:cs="Times New Roman"/>
            <w:noProof/>
            <w:sz w:val="24"/>
            <w:szCs w:val="24"/>
          </w:rPr>
          <w:t>2</w:t>
        </w:r>
        <w:r w:rsidR="00622B71" w:rsidRPr="00A51DF7">
          <w:rPr>
            <w:rFonts w:ascii="Times New Roman" w:hAnsi="Times New Roman" w:cs="Times New Roman"/>
            <w:noProof/>
            <w:sz w:val="24"/>
            <w:szCs w:val="24"/>
          </w:rPr>
          <w:fldChar w:fldCharType="end"/>
        </w:r>
      </w:p>
    </w:sdtContent>
  </w:sdt>
  <w:p w:rsidR="00A51DF7" w:rsidRDefault="00A51D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8150038"/>
      <w:docPartObj>
        <w:docPartGallery w:val="Page Numbers (Top of Page)"/>
        <w:docPartUnique/>
      </w:docPartObj>
    </w:sdtPr>
    <w:sdtEndPr>
      <w:rPr>
        <w:noProof/>
      </w:rPr>
    </w:sdtEndPr>
    <w:sdtContent>
      <w:p w:rsidR="00A51DF7" w:rsidRDefault="004812D0" w:rsidP="00A51DF7">
        <w:pPr>
          <w:pStyle w:val="Header"/>
        </w:pPr>
        <w:r>
          <w:rPr>
            <w:rFonts w:ascii="Times New Roman" w:hAnsi="Times New Roman" w:cs="Times New Roman"/>
            <w:sz w:val="24"/>
            <w:szCs w:val="24"/>
          </w:rPr>
          <w:t>Running H</w:t>
        </w:r>
        <w:r w:rsidRPr="00A51DF7">
          <w:rPr>
            <w:rFonts w:ascii="Times New Roman" w:hAnsi="Times New Roman" w:cs="Times New Roman"/>
            <w:sz w:val="24"/>
            <w:szCs w:val="24"/>
          </w:rPr>
          <w:t>ead:</w:t>
        </w:r>
        <w:r>
          <w:t xml:space="preserve"> </w:t>
        </w:r>
        <w:r w:rsidRPr="00A51DF7">
          <w:rPr>
            <w:rFonts w:ascii="Times New Roman" w:hAnsi="Times New Roman" w:cs="Times New Roman"/>
            <w:sz w:val="24"/>
            <w:szCs w:val="24"/>
          </w:rPr>
          <w:t>MENTAL HEALTH SERVICES</w:t>
        </w:r>
        <w:r>
          <w:rPr>
            <w:rFonts w:ascii="Times New Roman" w:hAnsi="Times New Roman" w:cs="Times New Roman"/>
            <w:sz w:val="24"/>
            <w:szCs w:val="24"/>
          </w:rPr>
          <w:t xml:space="preserve">                                                                            </w:t>
        </w:r>
        <w:r w:rsidR="00622B71">
          <w:fldChar w:fldCharType="begin"/>
        </w:r>
        <w:r>
          <w:instrText xml:space="preserve"> PAGE   \* MERGEFORMAT </w:instrText>
        </w:r>
        <w:r w:rsidR="00622B71">
          <w:fldChar w:fldCharType="separate"/>
        </w:r>
        <w:r w:rsidR="00281DB6">
          <w:rPr>
            <w:noProof/>
          </w:rPr>
          <w:t>1</w:t>
        </w:r>
        <w:r w:rsidR="00622B71">
          <w:rPr>
            <w:noProof/>
          </w:rPr>
          <w:fldChar w:fldCharType="end"/>
        </w:r>
      </w:p>
    </w:sdtContent>
  </w:sdt>
  <w:p w:rsidR="00A51DF7" w:rsidRDefault="00A51D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87B60"/>
    <w:multiLevelType w:val="hybridMultilevel"/>
    <w:tmpl w:val="DE0ABB5C"/>
    <w:lvl w:ilvl="0" w:tplc="FB825364">
      <w:start w:val="1"/>
      <w:numFmt w:val="lowerLetter"/>
      <w:lvlText w:val="%1)"/>
      <w:lvlJc w:val="left"/>
      <w:pPr>
        <w:ind w:left="1080" w:hanging="360"/>
      </w:pPr>
      <w:rPr>
        <w:rFonts w:hint="default"/>
      </w:rPr>
    </w:lvl>
    <w:lvl w:ilvl="1" w:tplc="873A5200" w:tentative="1">
      <w:start w:val="1"/>
      <w:numFmt w:val="lowerLetter"/>
      <w:lvlText w:val="%2."/>
      <w:lvlJc w:val="left"/>
      <w:pPr>
        <w:ind w:left="1800" w:hanging="360"/>
      </w:pPr>
    </w:lvl>
    <w:lvl w:ilvl="2" w:tplc="33B2B7E8" w:tentative="1">
      <w:start w:val="1"/>
      <w:numFmt w:val="lowerRoman"/>
      <w:lvlText w:val="%3."/>
      <w:lvlJc w:val="right"/>
      <w:pPr>
        <w:ind w:left="2520" w:hanging="180"/>
      </w:pPr>
    </w:lvl>
    <w:lvl w:ilvl="3" w:tplc="CC36E6B6" w:tentative="1">
      <w:start w:val="1"/>
      <w:numFmt w:val="decimal"/>
      <w:lvlText w:val="%4."/>
      <w:lvlJc w:val="left"/>
      <w:pPr>
        <w:ind w:left="3240" w:hanging="360"/>
      </w:pPr>
    </w:lvl>
    <w:lvl w:ilvl="4" w:tplc="842032D2" w:tentative="1">
      <w:start w:val="1"/>
      <w:numFmt w:val="lowerLetter"/>
      <w:lvlText w:val="%5."/>
      <w:lvlJc w:val="left"/>
      <w:pPr>
        <w:ind w:left="3960" w:hanging="360"/>
      </w:pPr>
    </w:lvl>
    <w:lvl w:ilvl="5" w:tplc="298C296E" w:tentative="1">
      <w:start w:val="1"/>
      <w:numFmt w:val="lowerRoman"/>
      <w:lvlText w:val="%6."/>
      <w:lvlJc w:val="right"/>
      <w:pPr>
        <w:ind w:left="4680" w:hanging="180"/>
      </w:pPr>
    </w:lvl>
    <w:lvl w:ilvl="6" w:tplc="DCE84ED0" w:tentative="1">
      <w:start w:val="1"/>
      <w:numFmt w:val="decimal"/>
      <w:lvlText w:val="%7."/>
      <w:lvlJc w:val="left"/>
      <w:pPr>
        <w:ind w:left="5400" w:hanging="360"/>
      </w:pPr>
    </w:lvl>
    <w:lvl w:ilvl="7" w:tplc="03A668D0" w:tentative="1">
      <w:start w:val="1"/>
      <w:numFmt w:val="lowerLetter"/>
      <w:lvlText w:val="%8."/>
      <w:lvlJc w:val="left"/>
      <w:pPr>
        <w:ind w:left="6120" w:hanging="360"/>
      </w:pPr>
    </w:lvl>
    <w:lvl w:ilvl="8" w:tplc="76120410" w:tentative="1">
      <w:start w:val="1"/>
      <w:numFmt w:val="lowerRoman"/>
      <w:lvlText w:val="%9."/>
      <w:lvlJc w:val="right"/>
      <w:pPr>
        <w:ind w:left="6840" w:hanging="180"/>
      </w:pPr>
    </w:lvl>
  </w:abstractNum>
  <w:abstractNum w:abstractNumId="1">
    <w:nsid w:val="0A1E507B"/>
    <w:multiLevelType w:val="hybridMultilevel"/>
    <w:tmpl w:val="C408EADA"/>
    <w:lvl w:ilvl="0" w:tplc="B2C47F50">
      <w:start w:val="1"/>
      <w:numFmt w:val="lowerRoman"/>
      <w:lvlText w:val="%1)"/>
      <w:lvlJc w:val="left"/>
      <w:pPr>
        <w:ind w:left="1440" w:hanging="720"/>
      </w:pPr>
      <w:rPr>
        <w:rFonts w:hint="default"/>
      </w:rPr>
    </w:lvl>
    <w:lvl w:ilvl="1" w:tplc="8DE40F46" w:tentative="1">
      <w:start w:val="1"/>
      <w:numFmt w:val="lowerLetter"/>
      <w:lvlText w:val="%2."/>
      <w:lvlJc w:val="left"/>
      <w:pPr>
        <w:ind w:left="1800" w:hanging="360"/>
      </w:pPr>
    </w:lvl>
    <w:lvl w:ilvl="2" w:tplc="3F5AC430" w:tentative="1">
      <w:start w:val="1"/>
      <w:numFmt w:val="lowerRoman"/>
      <w:lvlText w:val="%3."/>
      <w:lvlJc w:val="right"/>
      <w:pPr>
        <w:ind w:left="2520" w:hanging="180"/>
      </w:pPr>
    </w:lvl>
    <w:lvl w:ilvl="3" w:tplc="1E806DA0" w:tentative="1">
      <w:start w:val="1"/>
      <w:numFmt w:val="decimal"/>
      <w:lvlText w:val="%4."/>
      <w:lvlJc w:val="left"/>
      <w:pPr>
        <w:ind w:left="3240" w:hanging="360"/>
      </w:pPr>
    </w:lvl>
    <w:lvl w:ilvl="4" w:tplc="300E1862" w:tentative="1">
      <w:start w:val="1"/>
      <w:numFmt w:val="lowerLetter"/>
      <w:lvlText w:val="%5."/>
      <w:lvlJc w:val="left"/>
      <w:pPr>
        <w:ind w:left="3960" w:hanging="360"/>
      </w:pPr>
    </w:lvl>
    <w:lvl w:ilvl="5" w:tplc="AB9611B8" w:tentative="1">
      <w:start w:val="1"/>
      <w:numFmt w:val="lowerRoman"/>
      <w:lvlText w:val="%6."/>
      <w:lvlJc w:val="right"/>
      <w:pPr>
        <w:ind w:left="4680" w:hanging="180"/>
      </w:pPr>
    </w:lvl>
    <w:lvl w:ilvl="6" w:tplc="3B7EE4C4" w:tentative="1">
      <w:start w:val="1"/>
      <w:numFmt w:val="decimal"/>
      <w:lvlText w:val="%7."/>
      <w:lvlJc w:val="left"/>
      <w:pPr>
        <w:ind w:left="5400" w:hanging="360"/>
      </w:pPr>
    </w:lvl>
    <w:lvl w:ilvl="7" w:tplc="CE3676A8" w:tentative="1">
      <w:start w:val="1"/>
      <w:numFmt w:val="lowerLetter"/>
      <w:lvlText w:val="%8."/>
      <w:lvlJc w:val="left"/>
      <w:pPr>
        <w:ind w:left="6120" w:hanging="360"/>
      </w:pPr>
    </w:lvl>
    <w:lvl w:ilvl="8" w:tplc="9AA069D4" w:tentative="1">
      <w:start w:val="1"/>
      <w:numFmt w:val="lowerRoman"/>
      <w:lvlText w:val="%9."/>
      <w:lvlJc w:val="right"/>
      <w:pPr>
        <w:ind w:left="6840" w:hanging="180"/>
      </w:pPr>
    </w:lvl>
  </w:abstractNum>
  <w:abstractNum w:abstractNumId="2">
    <w:nsid w:val="1F72182A"/>
    <w:multiLevelType w:val="hybridMultilevel"/>
    <w:tmpl w:val="5156B6DC"/>
    <w:lvl w:ilvl="0" w:tplc="88CC94A2">
      <w:start w:val="1"/>
      <w:numFmt w:val="lowerRoman"/>
      <w:lvlText w:val="%1)"/>
      <w:lvlJc w:val="left"/>
      <w:pPr>
        <w:ind w:left="1440" w:hanging="720"/>
      </w:pPr>
      <w:rPr>
        <w:rFonts w:hint="default"/>
      </w:rPr>
    </w:lvl>
    <w:lvl w:ilvl="1" w:tplc="B55CFDEC" w:tentative="1">
      <w:start w:val="1"/>
      <w:numFmt w:val="lowerLetter"/>
      <w:lvlText w:val="%2."/>
      <w:lvlJc w:val="left"/>
      <w:pPr>
        <w:ind w:left="1800" w:hanging="360"/>
      </w:pPr>
    </w:lvl>
    <w:lvl w:ilvl="2" w:tplc="DEC00694" w:tentative="1">
      <w:start w:val="1"/>
      <w:numFmt w:val="lowerRoman"/>
      <w:lvlText w:val="%3."/>
      <w:lvlJc w:val="right"/>
      <w:pPr>
        <w:ind w:left="2520" w:hanging="180"/>
      </w:pPr>
    </w:lvl>
    <w:lvl w:ilvl="3" w:tplc="BDD659AA" w:tentative="1">
      <w:start w:val="1"/>
      <w:numFmt w:val="decimal"/>
      <w:lvlText w:val="%4."/>
      <w:lvlJc w:val="left"/>
      <w:pPr>
        <w:ind w:left="3240" w:hanging="360"/>
      </w:pPr>
    </w:lvl>
    <w:lvl w:ilvl="4" w:tplc="4650D508" w:tentative="1">
      <w:start w:val="1"/>
      <w:numFmt w:val="lowerLetter"/>
      <w:lvlText w:val="%5."/>
      <w:lvlJc w:val="left"/>
      <w:pPr>
        <w:ind w:left="3960" w:hanging="360"/>
      </w:pPr>
    </w:lvl>
    <w:lvl w:ilvl="5" w:tplc="1188CDC8" w:tentative="1">
      <w:start w:val="1"/>
      <w:numFmt w:val="lowerRoman"/>
      <w:lvlText w:val="%6."/>
      <w:lvlJc w:val="right"/>
      <w:pPr>
        <w:ind w:left="4680" w:hanging="180"/>
      </w:pPr>
    </w:lvl>
    <w:lvl w:ilvl="6" w:tplc="1E0E7DB2" w:tentative="1">
      <w:start w:val="1"/>
      <w:numFmt w:val="decimal"/>
      <w:lvlText w:val="%7."/>
      <w:lvlJc w:val="left"/>
      <w:pPr>
        <w:ind w:left="5400" w:hanging="360"/>
      </w:pPr>
    </w:lvl>
    <w:lvl w:ilvl="7" w:tplc="B23AD206" w:tentative="1">
      <w:start w:val="1"/>
      <w:numFmt w:val="lowerLetter"/>
      <w:lvlText w:val="%8."/>
      <w:lvlJc w:val="left"/>
      <w:pPr>
        <w:ind w:left="6120" w:hanging="360"/>
      </w:pPr>
    </w:lvl>
    <w:lvl w:ilvl="8" w:tplc="A784EEB8" w:tentative="1">
      <w:start w:val="1"/>
      <w:numFmt w:val="lowerRoman"/>
      <w:lvlText w:val="%9."/>
      <w:lvlJc w:val="right"/>
      <w:pPr>
        <w:ind w:left="6840" w:hanging="180"/>
      </w:pPr>
    </w:lvl>
  </w:abstractNum>
  <w:abstractNum w:abstractNumId="3">
    <w:nsid w:val="3F223D77"/>
    <w:multiLevelType w:val="hybridMultilevel"/>
    <w:tmpl w:val="BEAA3758"/>
    <w:lvl w:ilvl="0" w:tplc="4DB824F2">
      <w:start w:val="1"/>
      <w:numFmt w:val="lowerRoman"/>
      <w:lvlText w:val="%1)"/>
      <w:lvlJc w:val="left"/>
      <w:pPr>
        <w:ind w:left="1440" w:hanging="720"/>
      </w:pPr>
      <w:rPr>
        <w:rFonts w:hint="default"/>
      </w:rPr>
    </w:lvl>
    <w:lvl w:ilvl="1" w:tplc="DEE0CBEC" w:tentative="1">
      <w:start w:val="1"/>
      <w:numFmt w:val="lowerLetter"/>
      <w:lvlText w:val="%2."/>
      <w:lvlJc w:val="left"/>
      <w:pPr>
        <w:ind w:left="1800" w:hanging="360"/>
      </w:pPr>
    </w:lvl>
    <w:lvl w:ilvl="2" w:tplc="B7769CBC" w:tentative="1">
      <w:start w:val="1"/>
      <w:numFmt w:val="lowerRoman"/>
      <w:lvlText w:val="%3."/>
      <w:lvlJc w:val="right"/>
      <w:pPr>
        <w:ind w:left="2520" w:hanging="180"/>
      </w:pPr>
    </w:lvl>
    <w:lvl w:ilvl="3" w:tplc="557493EC" w:tentative="1">
      <w:start w:val="1"/>
      <w:numFmt w:val="decimal"/>
      <w:lvlText w:val="%4."/>
      <w:lvlJc w:val="left"/>
      <w:pPr>
        <w:ind w:left="3240" w:hanging="360"/>
      </w:pPr>
    </w:lvl>
    <w:lvl w:ilvl="4" w:tplc="6144E994" w:tentative="1">
      <w:start w:val="1"/>
      <w:numFmt w:val="lowerLetter"/>
      <w:lvlText w:val="%5."/>
      <w:lvlJc w:val="left"/>
      <w:pPr>
        <w:ind w:left="3960" w:hanging="360"/>
      </w:pPr>
    </w:lvl>
    <w:lvl w:ilvl="5" w:tplc="7D5EEF02" w:tentative="1">
      <w:start w:val="1"/>
      <w:numFmt w:val="lowerRoman"/>
      <w:lvlText w:val="%6."/>
      <w:lvlJc w:val="right"/>
      <w:pPr>
        <w:ind w:left="4680" w:hanging="180"/>
      </w:pPr>
    </w:lvl>
    <w:lvl w:ilvl="6" w:tplc="A434D39E" w:tentative="1">
      <w:start w:val="1"/>
      <w:numFmt w:val="decimal"/>
      <w:lvlText w:val="%7."/>
      <w:lvlJc w:val="left"/>
      <w:pPr>
        <w:ind w:left="5400" w:hanging="360"/>
      </w:pPr>
    </w:lvl>
    <w:lvl w:ilvl="7" w:tplc="CF14DACC" w:tentative="1">
      <w:start w:val="1"/>
      <w:numFmt w:val="lowerLetter"/>
      <w:lvlText w:val="%8."/>
      <w:lvlJc w:val="left"/>
      <w:pPr>
        <w:ind w:left="6120" w:hanging="360"/>
      </w:pPr>
    </w:lvl>
    <w:lvl w:ilvl="8" w:tplc="3D78B67A" w:tentative="1">
      <w:start w:val="1"/>
      <w:numFmt w:val="lowerRoman"/>
      <w:lvlText w:val="%9."/>
      <w:lvlJc w:val="right"/>
      <w:pPr>
        <w:ind w:left="6840" w:hanging="180"/>
      </w:pPr>
    </w:lvl>
  </w:abstractNum>
  <w:abstractNum w:abstractNumId="4">
    <w:nsid w:val="4DEB6CC7"/>
    <w:multiLevelType w:val="hybridMultilevel"/>
    <w:tmpl w:val="4A76E690"/>
    <w:lvl w:ilvl="0" w:tplc="FE7C8AD6">
      <w:start w:val="1"/>
      <w:numFmt w:val="decimal"/>
      <w:lvlText w:val="%1."/>
      <w:lvlJc w:val="left"/>
      <w:pPr>
        <w:ind w:left="720" w:hanging="360"/>
      </w:pPr>
      <w:rPr>
        <w:rFonts w:hint="default"/>
      </w:rPr>
    </w:lvl>
    <w:lvl w:ilvl="1" w:tplc="A6C0BE0A" w:tentative="1">
      <w:start w:val="1"/>
      <w:numFmt w:val="lowerLetter"/>
      <w:lvlText w:val="%2."/>
      <w:lvlJc w:val="left"/>
      <w:pPr>
        <w:ind w:left="1440" w:hanging="360"/>
      </w:pPr>
    </w:lvl>
    <w:lvl w:ilvl="2" w:tplc="3984F88C" w:tentative="1">
      <w:start w:val="1"/>
      <w:numFmt w:val="lowerRoman"/>
      <w:lvlText w:val="%3."/>
      <w:lvlJc w:val="right"/>
      <w:pPr>
        <w:ind w:left="2160" w:hanging="180"/>
      </w:pPr>
    </w:lvl>
    <w:lvl w:ilvl="3" w:tplc="D11E2426" w:tentative="1">
      <w:start w:val="1"/>
      <w:numFmt w:val="decimal"/>
      <w:lvlText w:val="%4."/>
      <w:lvlJc w:val="left"/>
      <w:pPr>
        <w:ind w:left="2880" w:hanging="360"/>
      </w:pPr>
    </w:lvl>
    <w:lvl w:ilvl="4" w:tplc="4B9C1FB8" w:tentative="1">
      <w:start w:val="1"/>
      <w:numFmt w:val="lowerLetter"/>
      <w:lvlText w:val="%5."/>
      <w:lvlJc w:val="left"/>
      <w:pPr>
        <w:ind w:left="3600" w:hanging="360"/>
      </w:pPr>
    </w:lvl>
    <w:lvl w:ilvl="5" w:tplc="3004665A" w:tentative="1">
      <w:start w:val="1"/>
      <w:numFmt w:val="lowerRoman"/>
      <w:lvlText w:val="%6."/>
      <w:lvlJc w:val="right"/>
      <w:pPr>
        <w:ind w:left="4320" w:hanging="180"/>
      </w:pPr>
    </w:lvl>
    <w:lvl w:ilvl="6" w:tplc="F616361E" w:tentative="1">
      <w:start w:val="1"/>
      <w:numFmt w:val="decimal"/>
      <w:lvlText w:val="%7."/>
      <w:lvlJc w:val="left"/>
      <w:pPr>
        <w:ind w:left="5040" w:hanging="360"/>
      </w:pPr>
    </w:lvl>
    <w:lvl w:ilvl="7" w:tplc="69240792" w:tentative="1">
      <w:start w:val="1"/>
      <w:numFmt w:val="lowerLetter"/>
      <w:lvlText w:val="%8."/>
      <w:lvlJc w:val="left"/>
      <w:pPr>
        <w:ind w:left="5760" w:hanging="360"/>
      </w:pPr>
    </w:lvl>
    <w:lvl w:ilvl="8" w:tplc="DE723D28"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51DF7"/>
    <w:rsid w:val="00120369"/>
    <w:rsid w:val="00153386"/>
    <w:rsid w:val="00281DB6"/>
    <w:rsid w:val="00441741"/>
    <w:rsid w:val="004812D0"/>
    <w:rsid w:val="004F0289"/>
    <w:rsid w:val="00570E85"/>
    <w:rsid w:val="00622B71"/>
    <w:rsid w:val="006C1122"/>
    <w:rsid w:val="00A51DF7"/>
    <w:rsid w:val="00C065D3"/>
    <w:rsid w:val="00D83D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D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1DF7"/>
    <w:pPr>
      <w:ind w:left="720"/>
      <w:contextualSpacing/>
    </w:pPr>
  </w:style>
  <w:style w:type="paragraph" w:styleId="Header">
    <w:name w:val="header"/>
    <w:basedOn w:val="Normal"/>
    <w:link w:val="HeaderChar"/>
    <w:uiPriority w:val="99"/>
    <w:unhideWhenUsed/>
    <w:rsid w:val="00A51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DF7"/>
  </w:style>
  <w:style w:type="paragraph" w:styleId="Footer">
    <w:name w:val="footer"/>
    <w:basedOn w:val="Normal"/>
    <w:link w:val="FooterChar"/>
    <w:uiPriority w:val="99"/>
    <w:unhideWhenUsed/>
    <w:rsid w:val="00A51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DF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22B71"/>
    <w:pPr>
      <w:spacing w:line="240" w:lineRule="auto"/>
    </w:pPr>
    <w:rPr>
      <w:sz w:val="20"/>
      <w:szCs w:val="20"/>
    </w:rPr>
  </w:style>
  <w:style w:type="character" w:customStyle="1" w:styleId="CommentTextChar">
    <w:name w:val="Comment Text Char"/>
    <w:basedOn w:val="DefaultParagraphFont"/>
    <w:link w:val="CommentText"/>
    <w:uiPriority w:val="99"/>
    <w:semiHidden/>
    <w:rsid w:val="00622B71"/>
    <w:rPr>
      <w:sz w:val="20"/>
      <w:szCs w:val="20"/>
    </w:rPr>
  </w:style>
  <w:style w:type="paragraph" w:styleId="BalloonText">
    <w:name w:val="Balloon Text"/>
    <w:basedOn w:val="Normal"/>
    <w:link w:val="BalloonTextChar"/>
    <w:uiPriority w:val="99"/>
    <w:semiHidden/>
    <w:unhideWhenUsed/>
    <w:rsid w:val="00281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D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2018-04-02T09:28:00Z</dcterms:created>
  <dcterms:modified xsi:type="dcterms:W3CDTF">2018-04-02T09:49:00Z</dcterms:modified>
</cp:coreProperties>
</file>